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Методическая и нормативная база системы управления рисками: теория и практика</w:t>
            </w:r>
          </w:p>
          <w:p>
            <w:pPr>
              <w:jc w:val="center"/>
              <w:spacing w:after="0" w:line="240" w:lineRule="auto"/>
              <w:rPr>
                <w:sz w:val="32"/>
                <w:szCs w:val="32"/>
              </w:rPr>
            </w:pPr>
            <w:r>
              <w:rPr>
                <w:rFonts w:ascii="Times New Roman" w:hAnsi="Times New Roman" w:cs="Times New Roman"/>
                <w:color w:val="#000000"/>
                <w:sz w:val="32"/>
                <w:szCs w:val="32"/>
              </w:rPr>
              <w:t> К.М.04.01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565.59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/Малышенко Геннадий Иванович/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«Методическая и нормативная база системы управления рисками: теория и практика»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 «Методическая и нормативная база системы управления рисками: теория и практика».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«Методическая и нормативная база системы управления рисками: теория и практика»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разработке методической и нормативной базы системы управления рисками и принципов управления рисками, оказания методической помощи и поддержки процесса управления рисками для ответственных за риск сотрудников организации в рамках отдельных бизнес-процессов и функциональных направлений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методики  управления разными видами рисков в соответствии с принятой в организации классификацией рисков, классификацию рисков организации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положения международных стандартов по риск-менеджменту и смежным вопросам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способы управления рисками и мероприятия по управлению рисками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нормативные документы системы управления рисками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уметь  разрабатывать методическую документацию по управлению рисками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уметь  организовывать процесс управления рисками в организации с учетом отраслевых стандартов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осуществлять расчеты, прогнозировать, тестировать и верифицировать методики управления рисками с учетом отраслевой специфики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контролировать меры воздействия на риск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владеть навыками разработки методик управления разными видами рисков в соответствии с принятой в организации классификацией рисков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владеть навыками разработки и актуализации отдельных методов и нормативных документов системы управления рисками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мониторинга системы управления рисками, актуализация карт рисков по бизнес-процессам, направлениям бизнеса, применяемых способов управления рисками и мероприятий по управлению рисками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07.230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21.9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 социологических исследований</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 «Методическая и нормативная база системы управления рисками: теория и практика» относится к обязательной части, является дисциплиной Блока Б1. «Дисциплины (модули)». Модуль "Методическая и нормативная база системы управления рисками"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Административно-хозяйственная деятельность</w:t>
            </w:r>
          </w:p>
          <w:p>
            <w:pPr>
              <w:jc w:val="center"/>
              <w:spacing w:after="0" w:line="240" w:lineRule="auto"/>
              <w:rPr>
                <w:sz w:val="22"/>
                <w:szCs w:val="22"/>
              </w:rPr>
            </w:pPr>
            <w:r>
              <w:rPr>
                <w:rFonts w:ascii="Times New Roman" w:hAnsi="Times New Roman" w:cs="Times New Roman"/>
                <w:color w:val="#000000"/>
                <w:sz w:val="22"/>
                <w:szCs w:val="22"/>
              </w:rPr>
              <w:t> Международное и национальное законодательство и отраслевые стандарты по управлению рисками</w:t>
            </w:r>
          </w:p>
          <w:p>
            <w:pPr>
              <w:jc w:val="center"/>
              <w:spacing w:after="0" w:line="240" w:lineRule="auto"/>
              <w:rPr>
                <w:sz w:val="22"/>
                <w:szCs w:val="22"/>
              </w:rPr>
            </w:pPr>
            <w:r>
              <w:rPr>
                <w:rFonts w:ascii="Times New Roman" w:hAnsi="Times New Roman" w:cs="Times New Roman"/>
                <w:color w:val="#000000"/>
                <w:sz w:val="22"/>
                <w:szCs w:val="22"/>
              </w:rPr>
              <w:t> Мониторинг и экономическая оценка риска</w:t>
            </w:r>
          </w:p>
          <w:p>
            <w:pPr>
              <w:jc w:val="center"/>
              <w:spacing w:after="0" w:line="240" w:lineRule="auto"/>
              <w:rPr>
                <w:sz w:val="22"/>
                <w:szCs w:val="22"/>
              </w:rPr>
            </w:pPr>
            <w:r>
              <w:rPr>
                <w:rFonts w:ascii="Times New Roman" w:hAnsi="Times New Roman" w:cs="Times New Roman"/>
                <w:color w:val="#000000"/>
                <w:sz w:val="22"/>
                <w:szCs w:val="22"/>
              </w:rPr>
              <w:t> Риск-менеджмент</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Административно-хозяйственная деятельность</w:t>
            </w:r>
          </w:p>
          <w:p>
            <w:pPr>
              <w:jc w:val="center"/>
              <w:spacing w:after="0" w:line="240" w:lineRule="auto"/>
              <w:rPr>
                <w:sz w:val="22"/>
                <w:szCs w:val="22"/>
              </w:rPr>
            </w:pPr>
            <w:r>
              <w:rPr>
                <w:rFonts w:ascii="Times New Roman" w:hAnsi="Times New Roman" w:cs="Times New Roman"/>
                <w:color w:val="#000000"/>
                <w:sz w:val="22"/>
                <w:szCs w:val="22"/>
              </w:rPr>
              <w:t> Международное и национальное законодательство и отраслевые стандарты по управлению рисками</w:t>
            </w:r>
          </w:p>
          <w:p>
            <w:pPr>
              <w:jc w:val="center"/>
              <w:spacing w:after="0" w:line="240" w:lineRule="auto"/>
              <w:rPr>
                <w:sz w:val="22"/>
                <w:szCs w:val="22"/>
              </w:rPr>
            </w:pPr>
            <w:r>
              <w:rPr>
                <w:rFonts w:ascii="Times New Roman" w:hAnsi="Times New Roman" w:cs="Times New Roman"/>
                <w:color w:val="#000000"/>
                <w:sz w:val="22"/>
                <w:szCs w:val="22"/>
              </w:rPr>
              <w:t> Мониторинг производственных процессов организации</w:t>
            </w:r>
          </w:p>
          <w:p>
            <w:pPr>
              <w:jc w:val="center"/>
              <w:spacing w:after="0" w:line="240" w:lineRule="auto"/>
              <w:rPr>
                <w:sz w:val="22"/>
                <w:szCs w:val="22"/>
              </w:rPr>
            </w:pPr>
            <w:r>
              <w:rPr>
                <w:rFonts w:ascii="Times New Roman" w:hAnsi="Times New Roman" w:cs="Times New Roman"/>
                <w:color w:val="#000000"/>
                <w:sz w:val="22"/>
                <w:szCs w:val="22"/>
              </w:rPr>
              <w:t> Методы оценки рисков. Международные стандарты риск-менеджмента</w:t>
            </w:r>
          </w:p>
          <w:p>
            <w:pPr>
              <w:jc w:val="center"/>
              <w:spacing w:after="0" w:line="240" w:lineRule="auto"/>
              <w:rPr>
                <w:sz w:val="22"/>
                <w:szCs w:val="22"/>
              </w:rPr>
            </w:pPr>
            <w:r>
              <w:rPr>
                <w:rFonts w:ascii="Times New Roman" w:hAnsi="Times New Roman" w:cs="Times New Roman"/>
                <w:color w:val="#000000"/>
                <w:sz w:val="22"/>
                <w:szCs w:val="22"/>
              </w:rPr>
              <w:t> Консалтинг в риск-менеджменте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УК-1</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86"/>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основы анализа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виды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Идентификация и оценка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виды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Идентификация и оценка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виды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Идентификация и оценка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принятия решений в условиях риска и неопределенности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Отношение к риску и теория полезности.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Принятие решений в условиях неопределенности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Стратегические игры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Отношение к риску и теория полезности.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Принятие решений в условиях неопределенности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Стратегические игры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Отношение к риску и теория полезности.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Принятие решений в условиях неопределенности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Стратегические игры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822.60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виды рисков.</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Идентификация и оценка рисков».Понятие и особенности экономических рисков. Классификация экономических рисков.  Задача оценки рисков. Подходы к оценке рисков. Виды оценок экономических рисков. Качественные оценки рисков. Количественные оценки риска. Виды, достоинства, недостатки.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Идентификация и оценка рисков.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Идентификация и оценка рисков».Понятие и особенности экономических рисков. Классификация экономических рисков.  Задача оценки рисков. Подходы к оценке рисков. Виды оценок экономических рисков. Качественные оценки рисков. Количественные оценки риска. Виды, достоинства, недостатки.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Отношение к риску и теория полезности.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«Отношение к риску и теория полезности.  Принятие решений в условиях неопределенности и риска.  Стратегические игры»</w:t>
            </w:r>
          </w:p>
          <w:p>
            <w:pPr>
              <w:jc w:val="both"/>
              <w:spacing w:after="0" w:line="240" w:lineRule="auto"/>
              <w:rPr>
                <w:sz w:val="24"/>
                <w:szCs w:val="24"/>
              </w:rPr>
            </w:pPr>
            <w:r>
              <w:rPr>
                <w:rFonts w:ascii="Times New Roman" w:hAnsi="Times New Roman" w:cs="Times New Roman"/>
                <w:color w:val="#000000"/>
                <w:sz w:val="24"/>
                <w:szCs w:val="24"/>
              </w:rPr>
              <w:t> Отношение ЛПР к риску. Субъективность в принятии решений. Основные понятия теории полезности. Понятие ситуаций риска и неопределенности в теории принятия решений. Принятие решений в ситуации риска. Основные критерии и границы их применимости.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Принятие решений в условиях неопределенности и риска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Принятие решений в условиях неопределенности и риска.  Стратегические игры». Принятие решений в ситуации неопределенности. Основные понятия теории игр. Направления применения теории игр в принятии решений и управлении рисками. Игра двух игроков: чистые стратегии. Смешанные стратегии. Мажорирование (доминирование) стратегий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Стратегические игры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Принятие решений в условиях неопределенности и риска.  Стратегические игры». Принятие решений в ситуации неопределенности. Основные понятия теории игр. Направления применения теории игр в принятии решений и управлении рисками. Игра двух игроков: чистые стратегии. Смешанные стратегии. Мажорирование (доминирование) стратегий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виды рисков.</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Идентификация и оценка рисков».Понятие и особенности экономических рисков. Классификация экономических рисков.  Задача оценки рисков. Подходы к оценке рисков. Виды оценок экономических рисков. Качественные оценки рисков. Количественные оценки риска. Виды, достоинства, недостатки.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Идентификация и оценка рисков.</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Идентификация и оценка рисков».Понятие и особенности экономических рисков. Классификация экономических рисков.  Задача оценки рисков. Подходы к оценке рисков. Виды оценок экономических рисков. Качественные оценки рисков. Количественные оценки риска. Виды, достоинства, недостатки.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Отношение к риску и теория полезности.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«Отношение к риску и теория полезности.  Принятие решений в условиях неопределенности и риска.  Стратегические игры»</w:t>
            </w:r>
          </w:p>
          <w:p>
            <w:pPr>
              <w:jc w:val="left"/>
              <w:spacing w:after="0" w:line="240" w:lineRule="auto"/>
              <w:rPr>
                <w:sz w:val="24"/>
                <w:szCs w:val="24"/>
              </w:rPr>
            </w:pPr>
            <w:r>
              <w:rPr>
                <w:rFonts w:ascii="Times New Roman" w:hAnsi="Times New Roman" w:cs="Times New Roman"/>
                <w:color w:val="#000000"/>
                <w:sz w:val="24"/>
                <w:szCs w:val="24"/>
              </w:rPr>
              <w:t> Отношение ЛПР к риску. Субъективность в принятии решений. Основные понятия теории полезности. Понятие ситуаций риска и неопределенности в теории принятия решений. Принятие решений в ситуации риска. Основные критерии и границы их применимости.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Принятие решений в условиях неопределенности и риска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Принятие решений в условиях неопределенности и риска.  Стратегические игры». Принятие решений в ситуации неопределенности. Основные понятия теории игр. Направления применения теории игр в принятии решений и управлении рисками. Игра двух игроков: чистые стратегии. Смешанные стратегии. Мажорирование (доминирование) стратегий</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Стратегические игры</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Принятие решений в условиях неопределенности и риска.  Стратегические игры». Принятие решений в ситуации неопределенности. Основные понятия теории игр. Направления применения теории игр в принятии решений и управлении рисками. Игра двух игроков: чистые стратегии. Смешанные стратегии. Мажорирование (доминирование) стратегий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«Методическая и нормативная база системы управления рисками: теория и практика» / Малышенко Геннадий Иванович.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рисков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Воронцовский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978-5-534-02411-1.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https://urait.ru/bcode/471513</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https://urait.ru/bcode/490636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978-5-534-02608-5.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https://urait.ru/bcode/490635</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978-5-534-02606-1.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https://urait.ru/bcode/490634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Риск-менеджмент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Вяткин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Гамза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Маевский</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978-5-9916-3502-8.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https://urait.ru/bcode/469020</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06.3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97.2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2024-2025_ФГОС3++2024_Бак-ОФО-Мен_(Мзд)(24)_plx_Методическая и нормативная база системы управления рисками_ теория и практика</dc:title>
  <dc:creator>FastReport.NET</dc:creator>
</cp:coreProperties>
</file>